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3C9B" w14:textId="77777777" w:rsidR="00C90649" w:rsidRDefault="00C90649" w:rsidP="00C90649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14:ligatures w14:val="standardContextual"/>
        </w:rPr>
        <w:drawing>
          <wp:inline distT="0" distB="0" distL="0" distR="0" wp14:anchorId="34674D5E" wp14:editId="51538941">
            <wp:extent cx="2217420" cy="1108710"/>
            <wp:effectExtent l="0" t="0" r="0" b="0"/>
            <wp:docPr id="1550251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51243" name="Picture 15502512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30" cy="110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36E21" w14:textId="5F0DC7FE" w:rsidR="00671432" w:rsidRPr="00C90649" w:rsidRDefault="008A2077" w:rsidP="00C90649">
      <w:pPr>
        <w:jc w:val="center"/>
        <w:rPr>
          <w:rFonts w:ascii="Arial" w:hAnsi="Arial" w:cs="Arial"/>
          <w:b/>
          <w:bCs/>
          <w:color w:val="0D0D0D" w:themeColor="text1" w:themeTint="F2"/>
          <w:sz w:val="36"/>
          <w:szCs w:val="36"/>
        </w:rPr>
      </w:pPr>
      <w:r w:rsidRPr="00C90649">
        <w:rPr>
          <w:rFonts w:ascii="Arial" w:hAnsi="Arial" w:cs="Arial"/>
          <w:b/>
          <w:bCs/>
          <w:color w:val="0D0D0D" w:themeColor="text1" w:themeTint="F2"/>
          <w:sz w:val="36"/>
          <w:szCs w:val="36"/>
        </w:rPr>
        <w:t>Course Overview</w:t>
      </w:r>
    </w:p>
    <w:p w14:paraId="1344B47E" w14:textId="63C0D15E" w:rsidR="00671432" w:rsidRPr="00381BCB" w:rsidRDefault="00671432" w:rsidP="00671432">
      <w:pPr>
        <w:shd w:val="clear" w:color="auto" w:fill="FFFFFF"/>
        <w:spacing w:before="225" w:after="225" w:line="240" w:lineRule="auto"/>
        <w:jc w:val="center"/>
        <w:textAlignment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C90649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</w:rPr>
        <w:t>DAY 1</w:t>
      </w:r>
      <w:r w:rsidR="00E15531" w:rsidRPr="00C90649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</w:rPr>
        <w:t xml:space="preserve"> and 2</w:t>
      </w:r>
      <w:r w:rsidRPr="00C90649">
        <w:rPr>
          <w:rFonts w:ascii="Arial" w:eastAsia="Times New Roman" w:hAnsi="Arial" w:cs="Arial"/>
          <w:b/>
          <w:bCs/>
          <w:color w:val="333333"/>
          <w:sz w:val="28"/>
          <w:szCs w:val="28"/>
        </w:rPr>
        <w:br/>
      </w:r>
      <w:r w:rsidRPr="00381BCB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ACCA Manual J® </w:t>
      </w:r>
      <w:r w:rsidR="00E15531" w:rsidRPr="00381BCB">
        <w:rPr>
          <w:rFonts w:ascii="Arial" w:eastAsia="Times New Roman" w:hAnsi="Arial" w:cs="Arial"/>
          <w:b/>
          <w:bCs/>
          <w:color w:val="333333"/>
          <w:sz w:val="24"/>
          <w:szCs w:val="24"/>
        </w:rPr>
        <w:t>and S</w:t>
      </w:r>
      <w:r w:rsidRPr="00381BCB">
        <w:rPr>
          <w:rFonts w:ascii="Arial" w:eastAsia="Times New Roman" w:hAnsi="Arial" w:cs="Arial"/>
          <w:b/>
          <w:bCs/>
          <w:color w:val="333333"/>
          <w:sz w:val="24"/>
          <w:szCs w:val="24"/>
        </w:rPr>
        <w:t>- Residential HVAC Design Class Overview</w:t>
      </w:r>
    </w:p>
    <w:p w14:paraId="569383E5" w14:textId="719447CC" w:rsidR="00E15531" w:rsidRPr="00381BCB" w:rsidRDefault="00C876C6" w:rsidP="00E15531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381BCB">
        <w:rPr>
          <w:rFonts w:ascii="Arial" w:eastAsia="Times New Roman" w:hAnsi="Arial" w:cs="Arial"/>
          <w:color w:val="333333"/>
          <w:sz w:val="24"/>
          <w:szCs w:val="24"/>
        </w:rPr>
        <w:t>This class p</w:t>
      </w:r>
      <w:r w:rsidR="00E15531" w:rsidRPr="00381BCB">
        <w:rPr>
          <w:rFonts w:ascii="Arial" w:eastAsia="Times New Roman" w:hAnsi="Arial" w:cs="Arial"/>
          <w:color w:val="333333"/>
          <w:sz w:val="24"/>
          <w:szCs w:val="24"/>
        </w:rPr>
        <w:t>rovide</w:t>
      </w:r>
      <w:r w:rsidRPr="00381BCB">
        <w:rPr>
          <w:rFonts w:ascii="Arial" w:eastAsia="Times New Roman" w:hAnsi="Arial" w:cs="Arial"/>
          <w:color w:val="333333"/>
          <w:sz w:val="24"/>
          <w:szCs w:val="24"/>
        </w:rPr>
        <w:t>s</w:t>
      </w:r>
      <w:r w:rsidR="00671432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foundation for understanding </w:t>
      </w:r>
      <w:r w:rsidR="00E15531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heat transfer concepts and </w:t>
      </w:r>
      <w:r w:rsidR="00671432" w:rsidRPr="00381BCB">
        <w:rPr>
          <w:rFonts w:ascii="Arial" w:eastAsia="Times New Roman" w:hAnsi="Arial" w:cs="Arial"/>
          <w:color w:val="333333"/>
          <w:sz w:val="24"/>
          <w:szCs w:val="24"/>
        </w:rPr>
        <w:t>residential HVAC load calculations</w:t>
      </w:r>
      <w:r w:rsidR="00E15531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.  </w:t>
      </w:r>
      <w:r w:rsidR="00B60B6D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Review related code requirements, proper input data and application.  </w:t>
      </w:r>
      <w:r w:rsidR="00E15531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Proceed </w:t>
      </w:r>
      <w:r w:rsidR="00671432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to </w:t>
      </w:r>
      <w:r w:rsidR="00E15531" w:rsidRPr="00381BCB">
        <w:rPr>
          <w:rFonts w:ascii="Arial" w:eastAsia="Times New Roman" w:hAnsi="Arial" w:cs="Arial"/>
          <w:color w:val="333333"/>
          <w:sz w:val="24"/>
          <w:szCs w:val="24"/>
        </w:rPr>
        <w:t>specifics of Manual J calculations utilizing step by step example</w:t>
      </w:r>
      <w:r w:rsidR="00671432" w:rsidRPr="00381BCB">
        <w:rPr>
          <w:rFonts w:ascii="Arial" w:eastAsia="Times New Roman" w:hAnsi="Arial" w:cs="Arial"/>
          <w:color w:val="333333"/>
          <w:sz w:val="24"/>
          <w:szCs w:val="24"/>
        </w:rPr>
        <w:t>s</w:t>
      </w:r>
      <w:r w:rsidR="00E15531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of whole home and room by room calculations</w:t>
      </w:r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utilizing provided ACCA speed sheets</w:t>
      </w:r>
      <w:r w:rsidR="00E15531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.   </w:t>
      </w:r>
    </w:p>
    <w:p w14:paraId="4DCD0AB5" w14:textId="67EB7355" w:rsidR="00671432" w:rsidRPr="00381BCB" w:rsidRDefault="00E15531" w:rsidP="00E15531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Review </w:t>
      </w:r>
      <w:r w:rsidR="00B60B6D" w:rsidRPr="00381BCB">
        <w:rPr>
          <w:rFonts w:ascii="Arial" w:eastAsia="Times New Roman" w:hAnsi="Arial" w:cs="Arial"/>
          <w:color w:val="333333"/>
          <w:sz w:val="24"/>
          <w:szCs w:val="24"/>
        </w:rPr>
        <w:t>Manual S requirements for selection and sizing residential HVAC equipment utilizing Manual J results</w:t>
      </w:r>
      <w:r w:rsidR="00D617B4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and manufacturer performance data</w:t>
      </w:r>
      <w:r w:rsidR="00B60B6D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.  Proceed to </w:t>
      </w:r>
      <w:r w:rsidR="00D617B4" w:rsidRPr="00381BCB">
        <w:rPr>
          <w:rFonts w:ascii="Arial" w:eastAsia="Times New Roman" w:hAnsi="Arial" w:cs="Arial"/>
          <w:color w:val="333333"/>
          <w:sz w:val="24"/>
          <w:szCs w:val="24"/>
        </w:rPr>
        <w:t>step-by-step</w:t>
      </w:r>
      <w:r w:rsidR="00B60B6D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example</w:t>
      </w:r>
      <w:r w:rsidR="00C876C6" w:rsidRPr="00381BCB">
        <w:rPr>
          <w:rFonts w:ascii="Arial" w:eastAsia="Times New Roman" w:hAnsi="Arial" w:cs="Arial"/>
          <w:color w:val="333333"/>
          <w:sz w:val="24"/>
          <w:szCs w:val="24"/>
        </w:rPr>
        <w:t>s</w:t>
      </w:r>
      <w:r w:rsidR="00B60B6D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.  Review ANSI approved form for submission to code authority. </w:t>
      </w:r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 </w:t>
      </w:r>
    </w:p>
    <w:p w14:paraId="549EE0A6" w14:textId="2D5D10F0" w:rsidR="00671432" w:rsidRPr="00381BCB" w:rsidRDefault="00671432" w:rsidP="00C876C6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</w:p>
    <w:p w14:paraId="6E1D1918" w14:textId="491C7F70" w:rsidR="00671432" w:rsidRPr="00381BCB" w:rsidRDefault="00671432" w:rsidP="00671432">
      <w:pPr>
        <w:shd w:val="clear" w:color="auto" w:fill="FFFFFF"/>
        <w:spacing w:before="225" w:after="225" w:line="240" w:lineRule="auto"/>
        <w:jc w:val="center"/>
        <w:textAlignment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381BCB">
        <w:rPr>
          <w:rFonts w:ascii="Arial" w:eastAsia="Times New Roman" w:hAnsi="Arial" w:cs="Arial"/>
          <w:b/>
          <w:bCs/>
          <w:color w:val="333333"/>
          <w:sz w:val="24"/>
          <w:szCs w:val="24"/>
        </w:rPr>
        <w:t>DAY 3:</w:t>
      </w:r>
      <w:r w:rsidRPr="00381BCB">
        <w:rPr>
          <w:rFonts w:ascii="Arial" w:eastAsia="Times New Roman" w:hAnsi="Arial" w:cs="Arial"/>
          <w:b/>
          <w:bCs/>
          <w:color w:val="333333"/>
          <w:sz w:val="24"/>
          <w:szCs w:val="24"/>
        </w:rPr>
        <w:br/>
        <w:t>ACCA Manual D® - Residential Duct System Design</w:t>
      </w:r>
      <w:r w:rsidR="00C876C6" w:rsidRPr="00381BCB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Class Overview</w:t>
      </w:r>
    </w:p>
    <w:p w14:paraId="25DDF406" w14:textId="27D88F68" w:rsidR="00671432" w:rsidRPr="00381BCB" w:rsidRDefault="00671432" w:rsidP="00D617B4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This session </w:t>
      </w:r>
      <w:r w:rsidR="00C876C6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provides </w:t>
      </w:r>
      <w:r w:rsidR="00D617B4" w:rsidRPr="00381BCB">
        <w:rPr>
          <w:rFonts w:ascii="Arial" w:eastAsia="Times New Roman" w:hAnsi="Arial" w:cs="Arial"/>
          <w:color w:val="333333"/>
          <w:sz w:val="24"/>
          <w:szCs w:val="24"/>
        </w:rPr>
        <w:t>foundation for understanding air flow concepts and residential duct design calculations.  Proceed to specifics of Manual D calculations to design a duct system.  P</w:t>
      </w:r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articipants </w:t>
      </w:r>
      <w:r w:rsidR="00D617B4" w:rsidRPr="00381BCB">
        <w:rPr>
          <w:rFonts w:ascii="Arial" w:eastAsia="Times New Roman" w:hAnsi="Arial" w:cs="Arial"/>
          <w:color w:val="333333"/>
          <w:sz w:val="24"/>
          <w:szCs w:val="24"/>
        </w:rPr>
        <w:t>will work through duct design utilizing provided ACCA speed sheets.</w:t>
      </w:r>
    </w:p>
    <w:p w14:paraId="1BA9D31E" w14:textId="77777777" w:rsidR="00D617B4" w:rsidRPr="00381BCB" w:rsidRDefault="00D617B4" w:rsidP="00D617B4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381BCB">
        <w:rPr>
          <w:rFonts w:ascii="Arial" w:eastAsia="Times New Roman" w:hAnsi="Arial" w:cs="Arial"/>
          <w:color w:val="333333"/>
          <w:sz w:val="24"/>
          <w:szCs w:val="24"/>
        </w:rPr>
        <w:t>Pennsylvania Building Code requires ACCA Manual J, S and D compliant residential designs.</w:t>
      </w:r>
    </w:p>
    <w:p w14:paraId="495A3BCE" w14:textId="77777777" w:rsidR="00AF6C21" w:rsidRPr="00381BCB" w:rsidRDefault="00D617B4" w:rsidP="00D617B4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Students will be </w:t>
      </w:r>
      <w:proofErr w:type="gramStart"/>
      <w:r w:rsidRPr="00381BCB">
        <w:rPr>
          <w:rFonts w:ascii="Arial" w:eastAsia="Times New Roman" w:hAnsi="Arial" w:cs="Arial"/>
          <w:color w:val="333333"/>
          <w:sz w:val="24"/>
          <w:szCs w:val="24"/>
        </w:rPr>
        <w:t>provided</w:t>
      </w:r>
      <w:proofErr w:type="gramEnd"/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AF6C21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ACCA speed sheets in Excel format with registration confirmation email. Laptops are not required for this class.  </w:t>
      </w:r>
    </w:p>
    <w:p w14:paraId="3B57AEAE" w14:textId="77777777" w:rsidR="008A2077" w:rsidRPr="00381BCB" w:rsidRDefault="00AF6C21" w:rsidP="00D617B4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Manuals are not included with class registration.  The registration email will include a link and discount code for optional purchase of ACCA manuals by student. </w:t>
      </w:r>
    </w:p>
    <w:p w14:paraId="23593AC0" w14:textId="77777777" w:rsidR="00381BCB" w:rsidRPr="00381BCB" w:rsidRDefault="00381BCB" w:rsidP="00D617B4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</w:p>
    <w:p w14:paraId="18A13A88" w14:textId="4AD608A1" w:rsidR="00D617B4" w:rsidRPr="00381BCB" w:rsidRDefault="008A2077" w:rsidP="00D617B4">
      <w:pPr>
        <w:shd w:val="clear" w:color="auto" w:fill="FFFFFF"/>
        <w:spacing w:before="225" w:after="225" w:line="240" w:lineRule="auto"/>
        <w:textAlignment w:val="center"/>
        <w:outlineLvl w:val="2"/>
        <w:rPr>
          <w:rFonts w:ascii="Arial" w:hAnsi="Arial" w:cs="Arial"/>
          <w:sz w:val="24"/>
          <w:szCs w:val="24"/>
        </w:rPr>
      </w:pPr>
      <w:r w:rsidRPr="00381BCB">
        <w:rPr>
          <w:rFonts w:ascii="Arial" w:eastAsia="Times New Roman" w:hAnsi="Arial" w:cs="Arial"/>
          <w:color w:val="333333"/>
          <w:sz w:val="24"/>
          <w:szCs w:val="24"/>
        </w:rPr>
        <w:t>Contact: Sue@mmco1.com</w:t>
      </w:r>
      <w:r w:rsidR="00AF6C21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  </w:t>
      </w:r>
      <w:r w:rsidR="00D617B4" w:rsidRPr="00381BCB">
        <w:rPr>
          <w:rFonts w:ascii="Arial" w:eastAsia="Times New Roman" w:hAnsi="Arial" w:cs="Arial"/>
          <w:color w:val="333333"/>
          <w:sz w:val="24"/>
          <w:szCs w:val="24"/>
        </w:rPr>
        <w:t xml:space="preserve">  </w:t>
      </w:r>
    </w:p>
    <w:sectPr w:rsidR="00D617B4" w:rsidRPr="00381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32"/>
    <w:rsid w:val="000960A3"/>
    <w:rsid w:val="00381BCB"/>
    <w:rsid w:val="00671432"/>
    <w:rsid w:val="00750BE9"/>
    <w:rsid w:val="008A2077"/>
    <w:rsid w:val="009D1249"/>
    <w:rsid w:val="00AF6C21"/>
    <w:rsid w:val="00B60B6D"/>
    <w:rsid w:val="00C876C6"/>
    <w:rsid w:val="00C90649"/>
    <w:rsid w:val="00D617B4"/>
    <w:rsid w:val="00E1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18289"/>
  <w15:chartTrackingRefBased/>
  <w15:docId w15:val="{8142FBF3-78D9-49B9-8731-3B42A789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432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4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4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4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4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4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4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4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4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4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4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4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1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43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1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43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1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43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14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4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4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        DAY 1 and 2 ACCA Manual J® and S- Residential HVAC Design Class Overview</vt:lpstr>
      <vt:lpstr>        This class provides foundation for understanding heat transfer concepts and resi</vt:lpstr>
      <vt:lpstr>        Review Manual S requirements for selection and sizing residential HVAC equipment</vt:lpstr>
      <vt:lpstr>        </vt:lpstr>
      <vt:lpstr>        DAY 3: ACCA Manual D® - Residential Duct System Design Class Overview</vt:lpstr>
      <vt:lpstr>        This session provides foundation for understanding air flow concepts and residen</vt:lpstr>
      <vt:lpstr>        </vt:lpstr>
      <vt:lpstr>        Pennsylvania Building Code requires ACCA Manual J, S and D compliant residential</vt:lpstr>
      <vt:lpstr>        Students will be provided   </vt:lpstr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Lehr</dc:creator>
  <cp:keywords/>
  <dc:description/>
  <cp:lastModifiedBy>Susan Morris</cp:lastModifiedBy>
  <cp:revision>4</cp:revision>
  <dcterms:created xsi:type="dcterms:W3CDTF">2026-08-05T14:34:00Z</dcterms:created>
  <dcterms:modified xsi:type="dcterms:W3CDTF">2026-08-05T16:54:00Z</dcterms:modified>
</cp:coreProperties>
</file>